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CAA2" w14:textId="2A70749F" w:rsidR="00E11C16" w:rsidRDefault="003131DF">
      <w:pPr>
        <w:rPr>
          <w:b/>
          <w:bCs/>
          <w:u w:val="single"/>
        </w:rPr>
      </w:pPr>
      <w:r w:rsidRPr="003131DF">
        <w:rPr>
          <w:b/>
          <w:bCs/>
          <w:u w:val="single"/>
        </w:rPr>
        <w:t>Użytki ekologiczne</w:t>
      </w:r>
    </w:p>
    <w:p w14:paraId="3736BCD9" w14:textId="6749ACE5" w:rsidR="003131DF" w:rsidRDefault="003131DF">
      <w:r w:rsidRPr="003131DF">
        <w:t>Użytkami ekologicznymi są zasługujące na ochronę pozostałości ekosystemów mających znaczenie dla zachowania różnorodności biologicznej – naturalne zbiorniki wodne, śródpolne i śródleśne oczka wodne, kępy drzew i krzewów, bagna, torfowiska, wydmy, płaty nieużytkowanej roślinności, starorzecza, wychodnie skalne, skarpy, kamieńce, siedliska przyrodnicze oraz stanowiska rzadkich lub chronionych gatunków roślin, zwierząt i grzybów, ich ostoje oraz miejsca rozmnażania lub miejsca sezonowego przebywania (za UOP). Według danych CRFOP aktualnie w Polsce znajduje się 7784 użytków ekologicznych.</w:t>
      </w:r>
    </w:p>
    <w:p w14:paraId="107ACD9F" w14:textId="3AE983D2" w:rsidR="003131DF" w:rsidRPr="003131DF" w:rsidRDefault="002D683B">
      <w:r>
        <w:t>W Nadleśnictwie Włocławek położonych jest 126 użytków ekologicznych o łącznej powierzchni ponad 300 ha.</w:t>
      </w:r>
    </w:p>
    <w:sectPr w:rsidR="003131DF" w:rsidRPr="00313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1DF"/>
    <w:rsid w:val="002D683B"/>
    <w:rsid w:val="003131DF"/>
    <w:rsid w:val="00E1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7009"/>
  <w15:chartTrackingRefBased/>
  <w15:docId w15:val="{A7E4E791-3388-4058-ABE6-75CDFD70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1</cp:revision>
  <dcterms:created xsi:type="dcterms:W3CDTF">2026-03-27T10:43:00Z</dcterms:created>
  <dcterms:modified xsi:type="dcterms:W3CDTF">2026-03-27T11:03:00Z</dcterms:modified>
</cp:coreProperties>
</file>